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33 vom 8. September 2020</w:t>
      </w:r>
    </w:p>
    <w:p>
      <w:r>
        <w:t>GR Gerichte, 2020-09-08, DE</w:t>
      </w:r>
    </w:p>
    <w:p>
      <w:r>
        <w:rPr>
          <w:b/>
        </w:rPr>
        <w:t xml:space="preserve">Quelle: </w:t>
      </w:r>
      <w:r>
        <w:t>https://mcp.opencaselaw.ch/entscheid/gr_gerichte_S 2019 33</w:t>
      </w:r>
    </w:p>
    <w:p>
      <w:r>
        <w:t>FR: GR_GERICHTE S 2019 33 du 8 septembre 2020</w:t>
      </w:r>
    </w:p>
    <w:p>
      <w:r>
        <w:t>IT: GR_GERICHTE S 2019 33 del 8 settembre 2020</w:t>
      </w:r>
    </w:p>
    <w:p>
      <w:pPr>
        <w:pStyle w:val="Heading2"/>
      </w:pPr>
      <w:r>
        <w:t>Regeste</w:t>
      </w:r>
    </w:p>
    <w:p>
      <w:r>
        <w:t>Versicherungsleistungen nach UVG | Unfallversicherung</w:t>
      </w:r>
    </w:p>
    <w:p>
      <w:pPr>
        <w:pStyle w:val="Heading2"/>
      </w:pPr>
      <w:r>
        <w:t>Erwägungen</w:t>
      </w:r>
    </w:p>
    <w:p>
      <w:r>
        <w:rPr>
          <w:b/>
        </w:rPr>
        <w:t>E. 2</w:t>
      </w:r>
    </w:p>
    <w:p>
      <w:r>
        <w:t>Das MRI vom 15. Mai 2018 zeigte einen ausgedehnten Knorpeldefekt des Femurkondylus im medialen gewichttragenden Abschnitt, einem Knorpel- defekt Grad IV entsprechend; eine Binnendegeneration mit Unterflächen- einriss des Innenmeniskushinterhornes gegen die Pars intermedia; tiefgrei- fende, teils bis kortikal reichende Knorpelfissuren retropatellär medial und zentral mit reaktivem Knochenmarködem der Patella gegen das Retinacu- lum sowie einen begleitenden leichten Gelenkerguss mit kleiner Baker- Zyste. Im Arztbericht vom 17. Mai 2018 diagnostizierten Dres. med. E._____ und F._____ von der Klinik D._____ einen Status nach Kniedis- torsion vom Dezember 2017 mit osteochondraler Läsion medialer Femur- kondyl links und medialer Meniskusläsion. Daraufhin führte Dr. med. E._____ am 11. Juni 2018 eine Operation (Kniearthroskopie mit Teilmenis- kektomie medial, Microfracturing medialer Femurkondyl und Applikation Chondroguide-Membran) durch.</w:t>
      </w:r>
    </w:p>
    <w:p>
      <w:r>
        <w:rPr>
          <w:b/>
        </w:rPr>
        <w:t>E. 3</w:t>
      </w:r>
    </w:p>
    <w:p>
      <w:r>
        <w:t>Gestützt auf die Stellungnahme ihres beratenden Arztes Dr. med. G._____, Facharzt für Orthopädische Chirurgie und Traumatologie des Bewegungs- apparates FMH, vom 25. August 2018 stellte die B._____ AG mit Verfü- gung vom 6. September 2018 ihre Leistungen aus der obligatorischen Un- fallversicherung per 15. Januar 2018 ein.</w:t>
      </w:r>
    </w:p>
    <w:p>
      <w:r>
        <w:rPr>
          <w:b/>
        </w:rPr>
        <w:t>E. 3.1</w:t>
      </w:r>
    </w:p>
    <w:p>
      <w:r>
        <w:t>Gemäss Art. 61 lit. c ATSG stellt das kantonale Sozialversicherungsgericht unter Mitwirkung der Parteien die für den Entscheid erheblichen Tatsachen fest; es erhebt die notwendigen Beweise und ist in der Beweiswürdigung frei. Der damit statuierte Untersuchungsgrundsatz zählt zu den wesentli- chen Verfahrensvorschriften. Er verpflichtet Verwaltung und kantonales Gericht – unter Vorbehalt der Mitwirkungspflichten der Parteien – von sich aus für die richtige und vollständige Abklärung des rechtserheblichen Sach- verhalts zu sorgen und weist enge Bezüge zum Grundsatz der freien Be- weiswürdigung auf. Um den Sachverhalt feststellen und die Beweise frei würdigen zu können, müssen dem Sozialversicherungsgericht sämtliche Akten vorliegen, damit es entscheiden kann, welche Unterlagen für die Be- urteilung des streitigen Falles wesentlich und welche nicht wesentlich sind. Es liegt demnach nicht im Belieben des Versicherungsträgers, im Be- schwerdeverfahren dem Gericht nur jene Akten einzureichen, welche er als notwendig und für die Beurteilung des Falles entscheidend betrachtet. An- dernfalls würden die dargelegten Beweisgrundsätze ihres Gehalts entleert (vgl. Urteil des Bundesgerichts 8C_620/2008 vom 5. Februar 2009 E.2.2 m.H.). Im Streitfall sind beim Gericht die gesamten Akten einzureichen (vgl. Urteil des Bundesgerichts 8C_63/2009 vom 25. Januar 2010 E.2; BGE 135 V 194 E.3.1).</w:t>
      </w:r>
    </w:p>
    <w:p>
      <w:r>
        <w:rPr>
          <w:b/>
        </w:rPr>
        <w:t>E. 3.2</w:t>
      </w:r>
    </w:p>
    <w:p>
      <w:r>
        <w:t>Die Beschwerdegegnerin reichte dem Verwaltungsgericht lediglich eine Auswahl der vorhandenen medizinischen Akten ein (vgl. Akten der Be-</w:t>
      </w:r>
    </w:p>
    <w:p>
      <w:r>
        <w:t>- 6 - schwerdegegnerin [Bg-act.] M1-M5), wenn man davon ausgeht, dass sie im Besitz derselben Akten wie die Beschwerdeführerin gewesen war (vgl. Akten der Beschwerdeführerin [Bf-act.] Berichte 1). Sie beschränkte sich auf diejenigen Akten, die in der Stellungnahme des sie beratenden Arztes, Dr. med. G._____, vom 25. August 2018 (Bg-act. M5) erwähnt wurden (vgl. Bg-act. M1-M4). Dies allein stellt eine Verletzung des rechtlichen Gehörs dar. Dazu kommt, dass auch der Einspracheentscheid selbst allein die Stel- lungnahme von Dr. med. G._____ würdigt, ohne die zahlreichen Arztbe- richte über Untersuchungen, MRI und Operation durch die Ärzte der Klinik D._____ im fraglichen Zeitraum vom 22. Dezember 2017 bis zum Einspra- cheentscheid am 26. Februar 2019 zu beurteilen, wobei unklar ist, was wie- derum Dr. med. G._____ zur Beurteilung vorgelegt worden war. Der Ein- spracheentscheid verletzt damit das rechtliche Gehör im Sinne einer Ver- letzung der Begründungspflicht. Diese Gehörsverletzung wird auch im ge- richtlichen Beschwerdeverfahren nicht geheilt, indem die Beschwerdegeg- nerin nur auf den Einspracheentscheid verweist und bezüglich der medizi- nischen Akten – so muss angenommen werden – nur eine Auswahl ins Recht legt. Allein</w:t>
      </w:r>
    </w:p>
    <w:p>
      <w:r>
        <w:rPr>
          <w:b/>
        </w:rPr>
        <w:t>E. 4</w:t>
      </w:r>
    </w:p>
    <w:p>
      <w:r>
        <w:t>Dagegen erhob A._____ Einsprache, die mit Einspracheentscheid vom 26. Februar 2019 abgewiesen wurde. Begründend führte die B._____ AG im</w:t>
      </w:r>
    </w:p>
    <w:p>
      <w:r>
        <w:t>- 3 - Wesentlichen an, gemäss ihrem beratenden Arzt Dr. med. G._____ seien die Knorpelschäden der medialen Femurkondyle und retropatellar wie auch die mediale Meniskusläsion nur möglicherweise auf das Ereignis vom 22. Dezember 2018 (recte: 2017) zurückzuführen. Laut Operationsbericht vom 11. Juni 2018 bestünden erhebliche Knorpelschäden der medialen Femur- kondyle und retropatellar Grad lll bis IV und eine mediale Meniskusläsion. Der Unfallhergang mit direkter Kontusion des linken Kniegelenks sei nicht geeignet gewesen, derartige Läsionen auszulösen. Ausserdem belege das MRI vom 15. Mai 2018 eine erhebliche degenerative Entwicklung der Ge- lenkfläche mit medialer Meniskusläsion bei fehlenden Zeichen einer trau- matischen Schädigung. Es handle sich um eine vorübergehende Ver- schlimmerung, der Status quo sine sei drei Wochen nach dem Unfallereig- nis erreicht worden. Die am 11. Juni 2018 durchgeführte Operation sei nicht unfallkausal.</w:t>
      </w:r>
    </w:p>
    <w:p>
      <w:r>
        <w:rPr>
          <w:b/>
        </w:rPr>
        <w:t>E. 5</w:t>
      </w:r>
    </w:p>
    <w:p>
      <w:r>
        <w:t>Dagegen erhob A._____ am 1. April 2019 Beschwerde an das Verwal- tungsgericht des Kantons Graubünden mit den (sinngemässen) Anträgen, der angefochtene Entscheid sei aufzuheben und ihr seien über den 15. Ja- nuar 2018 hinaus die gesetzlichen Leistungen auszurichten; eventualiter sei eine Zweitmeinung beim Kantonsspital Chur oder von der Traumatolo- gie des Universitätsspitals Zürich einzuholen. Sie machte im Wesentlichen geltend, beim Unfall habe sie das linke Knie so überdehnt, dass sie einen Ruck und ein Ziehen gespürt habe. Die drei vor der Operation durchgeführ- ten Röntgenbilder hätten keine Arthrose gezeigt. Vor dem Unfall habe sie nie Beschwerden namentlich am Knie gehabt.</w:t>
      </w:r>
    </w:p>
    <w:p>
      <w:r>
        <w:rPr>
          <w:b/>
        </w:rPr>
        <w:t>E. 6</w:t>
      </w:r>
    </w:p>
    <w:p>
      <w:r>
        <w:t>In der Beschwerdeantwort vom 23. April 2019 schloss die B._____ unter Verweis auf den Einspracheentscheid auf die Abweisung der Beschwerde.</w:t>
      </w:r>
    </w:p>
    <w:p>
      <w:r>
        <w:rPr>
          <w:b/>
        </w:rPr>
        <w:t>E. 7</w:t>
      </w:r>
    </w:p>
    <w:p>
      <w:r>
        <w:t>In der Replik vom 20. Mai 2019 hob die Beschwerdeführerin insbesondere hervor, dass die Knorpelschäden am linken Knie erst anhand des MRI fünf</w:t>
      </w:r>
    </w:p>
    <w:p>
      <w:r>
        <w:t>- 4 - Monate nach dem Unfall sichtbar geworden seien und nur im Zusammen- hang mit dem massiven Sturz vom 22. Dezember 2017 entstanden sein könnten.</w:t>
      </w:r>
    </w:p>
    <w:p>
      <w:r>
        <w:rPr>
          <w:b/>
        </w:rPr>
        <w:t>E. 8</w:t>
      </w:r>
    </w:p>
    <w:p>
      <w:r>
        <w:t>In der Duplik vom 31. Mai 2019 hielt die Beschwerdegegnerin an ihren An- trägen fest. Auf die weiteren Ausführungen in den Rechtsschriften, den angefochtenen Entscheid sowie die übrigen Akten wird, soweit erforderlich, in den nach- stehenden Erwägungen eingegangen. Das Gericht zieht in Erwägung: 1. Die vorliegende Beschwerde richtet sich gegen den Einspracheentscheid der Beschwerdegegnerin vom 26. Februar 2019. Gemäss Art. 1 Abs. 1 des Bundesgesetzes über die Unfallversicherung (UVG; SR 832.20) i.V.m. Art. 56 Abs. 1 und Art. 58 Abs. 1 des Bundesgesetzes über den Allgemei- nen Teil des Sozialversicherungsrechts (ATSG; SR 830.1) kann gegen ei- nen Einspracheentscheid innert 30 Tagen seit seiner Eröffnung Be- schwerde an das Versicherungsgericht desjenigen Kantons erhoben wer- den, in welchem die versicherte Person im Zeitpunkt der Beschwerdeerhe- bung ihren Wohnsitz hat. Die Beschwerdeführerin wohnt im Kanton Graubünden, womit die örtliche Zuständigkeit des Verwaltungsgerichts des Kantons Graubünden gegeben ist. Dessen sachliche und funktionelle Zu- ständigkeit ergibt sich aus Art. 57 ATSG i.V.m. Art. 49 Abs. 2 lit. a des kan- tonalen Gesetzes über die Verwaltungsrechtspflege (VRG; BR 370.100). Als formelle und materielle Adressatin des angefochtenen Einspracheent- scheids ist die Beschwerdeführerin davon überdies berührt und weist ein schutzwürdiges Interesse an dessen Überprüfung auf (vgl. Art. 59 ATSG).</w:t>
      </w:r>
    </w:p>
    <w:p>
      <w:r>
        <w:t>- 5 - Auf die im Übrigen frist- und formgerecht eingereichte Beschwerde ist somit einzutreten (vgl. Art. 60 und 61 ATSG). 2. Strittig ist, ob die Beschwerdegegnerin zu Recht ihre Unfallversicherungs- leistungen per 15. Januar 2018 für das Unfallereignis vom 22. Dezember 2017 bezüglich der Beschwerden am linken Knie der Beschwerdeführerin eingestellt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